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A8F0" w14:textId="77777777" w:rsidR="008371B3" w:rsidRPr="008371B3" w:rsidRDefault="008371B3" w:rsidP="008371B3">
      <w:pPr>
        <w:spacing w:after="0" w:line="336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34"/>
          <w:szCs w:val="34"/>
          <w:lang w:eastAsia="ru-RU"/>
        </w:rPr>
      </w:pPr>
      <w:r w:rsidRPr="008371B3">
        <w:rPr>
          <w:rFonts w:ascii="Tahoma" w:eastAsia="Times New Roman" w:hAnsi="Tahoma" w:cs="Tahoma"/>
          <w:b/>
          <w:bCs/>
          <w:color w:val="333333"/>
          <w:sz w:val="34"/>
          <w:szCs w:val="34"/>
          <w:lang w:eastAsia="ru-RU"/>
        </w:rPr>
        <w:t>Рекомендации старшего воспитателя по размещению методического материала на личной страничке педагога</w:t>
      </w:r>
    </w:p>
    <w:p w14:paraId="5B99D20F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современной образовательной среде наличие личной страницы для педагога является важным критерием для оценки его профессиональной деятельности, его методической, воспитательной работы.</w:t>
      </w:r>
    </w:p>
    <w:p w14:paraId="371C5F3E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 процедуре аттестации педагогических работников значимым требованием стало наличие собственного, регулярно обновляемого, веб-ресурса.</w:t>
      </w:r>
    </w:p>
    <w:p w14:paraId="567EA68A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14:paraId="53C7CDE1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персональный сайт педагога;</w:t>
      </w:r>
    </w:p>
    <w:p w14:paraId="33321119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14:paraId="22C6B630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Интернет-ресурс педагогического работника должен соответствовать следующим положениям приказа Рособрнадзора от 29.05.2014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информации»:</w:t>
      </w:r>
    </w:p>
    <w:p w14:paraId="3C481B91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Файлы документов представляются на сайте в форматах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Portable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Document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Files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pdf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),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Microsoft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Word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/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Microsofr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Excel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doc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docx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xls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xlsx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),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Open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Document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Files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odt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ods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</w:t>
      </w:r>
    </w:p>
    <w:p w14:paraId="35565222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14:paraId="4B99AEA1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максимальный размер размещаемого файла не должен превышать 15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мб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61CD2CE1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сканирование документа должно быть выполнено с разрешением не менее 75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dpi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14:paraId="173F9E24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отсканированный текст в электронной копии документа должен быть читаемым;</w:t>
      </w:r>
    </w:p>
    <w:p w14:paraId="7EA27BDA" w14:textId="77777777" w:rsidR="008371B3" w:rsidRPr="008371B3" w:rsidRDefault="008371B3" w:rsidP="008371B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14:paraId="3A7663EA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Размещаемые на личной странице педагога материалы должны иметь образовательный, воспитательный, познавательный характер, способствовать гармоничному и позитивному развитию целевой аудитории и не противоречить общепризнанным научным фактам, этическим нормам и не идти в разрез с законодательством РФ. Информация должна быть достоверной и актуальной, не требовать дополнительной проверки и уточнений, соответствовать следующим критериям: информативность, правильная стилистика, орфографическая грамотность, недискриминационный характер.</w:t>
      </w:r>
    </w:p>
    <w:p w14:paraId="6AE3DC73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Webстраница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должна способствовать воспитанию этики пользования Интернетом и прививать навыки его безопасного использования.</w:t>
      </w:r>
    </w:p>
    <w:p w14:paraId="428D1CD1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Информация, выкладываемая </w:t>
      </w:r>
      <w:proofErr w:type="gram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web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-ресурсе</w:t>
      </w:r>
      <w:proofErr w:type="gram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должна соответствовать требованиям профессиональной этики педагога и исключать личные увлечения, фотографии, мысли на политические и социальные темы.</w:t>
      </w:r>
    </w:p>
    <w:p w14:paraId="3A974D47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Наполнение сайта следует насыщать той информацией, которая объективно отражает профессиональный уровень педагога, создает благоприятное впечатление от личностных качеств педагога и его работы. Важно отметить, что информация должна быть именно объективной.</w:t>
      </w:r>
    </w:p>
    <w:p w14:paraId="597C5DFB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Одной из важных проблем современной информационной этики можно считать проблему плагиата и авторского права. Педагоги, размещая на своих ресурсах методические, дидактические и учебные материалы, подчас забывают об авторском праве и копируют информацию с первого попавшегося источника интернете. Подобные действия противоречат этическому кодексу глобальной сети и мотивированы, скорее, стремлением выдать желаемое за действительное.</w:t>
      </w:r>
    </w:p>
    <w:p w14:paraId="132E4113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Следует работать на ту аудиторию, с которой педагог собирается общаться на страницах своего сайта. Здесь важно представить себя на месте воспитанников, родителей, коллег и размещать на персональном сайте ту информацию, которая будет им интересна и полезна. Кроме того, нельзя забывать о защите персональных данных. При необходимости страницы сайта, на которых размещена конфиденциальная информация, можно закрыть паролем, ограничив доступ широкому кругу пользователей.</w:t>
      </w:r>
    </w:p>
    <w:p w14:paraId="7083360A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Безусловно, первое впечатление о личной странице педагога посетители получают от оригинального дизайна, ярких иллюстраций и броских заголовков, а далее идет знакомство с содержанием страницы. Содержание личной страницы педагога требует от автора повышенного внимания и ответственности. Родители, коллеги могут навсегда потерять доверие к материалам сайта, если в его содержании есть неточности, ошибки, небрежное оформление, неудачно сформулированные фразы, неграмотные ссылки и т. д.</w:t>
      </w:r>
    </w:p>
    <w:p w14:paraId="74BD0A0D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 размещении текстов на личной странице педагога следует выполнять некоторые правила.</w:t>
      </w:r>
    </w:p>
    <w:p w14:paraId="13378EA2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Во-первых, чтение текста с экрана монитора происходит приблизительно на 25% медленнее, чем чтение печатного текста. Поэтому рекомендуется на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web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-страницах размещать не более 50% текста, который может быть использован для передачи того </w:t>
      </w: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же материала в печатном издании. Информацию большого объема следует разбивать на несколько страниц, связанных между собой гиперссылками. Площадь экрана монитора ограничена, и для того, чтобы текст поместился на нем, приходится прибегать к механизму прокрутки, пользоваться которым не всегда удобно.</w:t>
      </w:r>
    </w:p>
    <w:p w14:paraId="5567A4B5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Во-вторых, для загрузки объемных материалов часто требуется много времени, следовательно, пользователь может попросту не дождаться загрузки ресурсов. Поэтому следует по возможности сокращать объем материалов, размещаемых в интернете.</w:t>
      </w:r>
    </w:p>
    <w:p w14:paraId="04269504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В-третьих, предлагаемые тексты следует разбивать на части, разделы, абзацы, которые будут иметь заголовки и подзаголовки, несущие смысловую нагрузку. Ключевые слова важно выделить цветом или начертанием. Кроме того, текст можно предлагать в виде таблиц, списков, схем, что позволяет структурировать информацию, она лучше воспринимается и запоминается.</w:t>
      </w:r>
    </w:p>
    <w:p w14:paraId="572F6516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В-четвертых, в тексте возможно использование метафор, цитат, крылатых выражений, занимательных примеров, увлекательных фактов, умеренной дозы юмора. Все это делает текст привлекательным, интересным, запоминающимся.</w:t>
      </w:r>
    </w:p>
    <w:p w14:paraId="5045E464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В-пятых, тексты следует оформлять в едином стиле, который обычно представляет собой смесь научного и публицистического.</w:t>
      </w:r>
    </w:p>
    <w:p w14:paraId="2457C3A5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Научному стилю изложения</w:t>
      </w: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присущи точность, однозначность, логичность, строгость. Для </w:t>
      </w:r>
      <w:r w:rsidRPr="008371B3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публицистического стиля</w:t>
      </w: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характерны описательность и метафоричность, более «живое» изложение и использование свободных выражений.</w:t>
      </w:r>
    </w:p>
    <w:p w14:paraId="55F95952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И, наконец, при создании и размещении материалов следует использовать гипертекстовые ссылки везде, где это возможно и целесообразно. Ссылки могут связывать как страницы и разные материалы сайта ДОУ между собой, так и обращать пользователей к содержанию других сайтов.</w:t>
      </w:r>
    </w:p>
    <w:p w14:paraId="59E48A76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Разработка собственных заданий и размещение их на сайте должны осуществляться педагогом с использованием современных технологий защиты данных, например водяные знаки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Picasa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конвертация в 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pdf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защита документов от изменений и т. д.</w:t>
      </w:r>
    </w:p>
    <w:p w14:paraId="2FA0AB62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Материалы личной страницы педагога воспринимаются гораздо эффективнее, если текст дополнен качественными иллюстрациями. Возможности интернет — технологий позволяют использовать графические, звуковые и мультимедийные иллюстрации. Графические иллюстрации помогают полнее представить описываемые явления, события, процессы, а также снизить объем текстовой информации. Перед размещением изображения его необходимо </w:t>
      </w:r>
      <w:proofErr w:type="spellStart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откадрировать</w:t>
      </w:r>
      <w:proofErr w:type="spellEnd"/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то есть выделить на изображении главное, а несущественные детали по краям просто обрезать. Кроме того, следует уменьшить размеры изображения насколько это возможно.</w:t>
      </w:r>
    </w:p>
    <w:p w14:paraId="41DB9243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Использование анимации на сайте уместно только в тех случаях, когда она, во -первых, используется для привлечения внимания к чему-либо; во — вторых, имеет образовательные цели. Анимация же «для украшения», размещенная, например, в углу каждой </w:t>
      </w: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страницы сайта мешает сосредоточиться на чтении и осмыслении текста. Поэтому не стоит использовать анимацию в элементах дизайна.</w:t>
      </w:r>
    </w:p>
    <w:p w14:paraId="1F86EF01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Интернет-ресурс педагогического работника должен отражать:</w:t>
      </w:r>
    </w:p>
    <w:p w14:paraId="168BCAF7" w14:textId="77777777" w:rsidR="008371B3" w:rsidRPr="008371B3" w:rsidRDefault="008371B3" w:rsidP="008371B3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Визитка — информация об авторе и его педагогической деятельности:</w:t>
      </w:r>
    </w:p>
    <w:p w14:paraId="0BF611CB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фото педагога;</w:t>
      </w:r>
    </w:p>
    <w:p w14:paraId="7A1544BA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должность, место работы, образование, квалификация;</w:t>
      </w:r>
    </w:p>
    <w:p w14:paraId="1CFA8550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электронный портфолио: достижения, награды, грамоты, дипломы, сертификаты;</w:t>
      </w:r>
    </w:p>
    <w:p w14:paraId="51D91DB6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данные о повышении квалификации;</w:t>
      </w:r>
    </w:p>
    <w:p w14:paraId="1155AC2E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список публикаций (возможно с краткими аннотациями);</w:t>
      </w:r>
    </w:p>
    <w:p w14:paraId="1EBB2B1E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фотографии, статьи, видео об авторе;</w:t>
      </w:r>
    </w:p>
    <w:p w14:paraId="0D71DF8A" w14:textId="77777777" w:rsidR="008371B3" w:rsidRPr="008371B3" w:rsidRDefault="008371B3" w:rsidP="008371B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достижения воспитанников: участие в конкурсах, проектах, фестивалях.</w:t>
      </w:r>
    </w:p>
    <w:p w14:paraId="6499691A" w14:textId="77777777" w:rsidR="008371B3" w:rsidRPr="008371B3" w:rsidRDefault="008371B3" w:rsidP="008371B3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Методическая копилка профессиональной педагогической деятельности:</w:t>
      </w:r>
    </w:p>
    <w:p w14:paraId="6C61FE95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</w:p>
    <w:p w14:paraId="067088CD" w14:textId="77777777" w:rsidR="008371B3" w:rsidRPr="008371B3" w:rsidRDefault="008371B3" w:rsidP="008371B3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конспекты ННОД;</w:t>
      </w:r>
    </w:p>
    <w:p w14:paraId="263CDEE4" w14:textId="77777777" w:rsidR="008371B3" w:rsidRPr="008371B3" w:rsidRDefault="008371B3" w:rsidP="008371B3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авторские цифровые образовательные ресурсы, в том числе и презентации;</w:t>
      </w:r>
    </w:p>
    <w:p w14:paraId="083F9012" w14:textId="77777777" w:rsidR="008371B3" w:rsidRPr="008371B3" w:rsidRDefault="008371B3" w:rsidP="008371B3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учебно-методические материалы;</w:t>
      </w:r>
    </w:p>
    <w:p w14:paraId="0986C1B5" w14:textId="77777777" w:rsidR="008371B3" w:rsidRPr="008371B3" w:rsidRDefault="008371B3" w:rsidP="008371B3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проектные (исследовательские) работы воспитанников, фотоотчёты о деятельности детей и педагога;</w:t>
      </w:r>
    </w:p>
    <w:p w14:paraId="11C1F4F4" w14:textId="77777777" w:rsidR="008371B3" w:rsidRPr="008371B3" w:rsidRDefault="008371B3" w:rsidP="008371B3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ссылки на внешние ресурсы и другое.</w:t>
      </w:r>
    </w:p>
    <w:p w14:paraId="58DEF0F5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Совместная деятельность ребёнка и педагога.</w:t>
      </w:r>
    </w:p>
    <w:p w14:paraId="7BCEC94E" w14:textId="77777777" w:rsidR="008371B3" w:rsidRPr="008371B3" w:rsidRDefault="008371B3" w:rsidP="008371B3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работа с одаренными детьми;</w:t>
      </w:r>
    </w:p>
    <w:p w14:paraId="470DC187" w14:textId="77777777" w:rsidR="008371B3" w:rsidRPr="008371B3" w:rsidRDefault="008371B3" w:rsidP="008371B3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план работы кружка, студии;</w:t>
      </w:r>
    </w:p>
    <w:p w14:paraId="75C62C2F" w14:textId="77777777" w:rsidR="008371B3" w:rsidRPr="008371B3" w:rsidRDefault="008371B3" w:rsidP="008371B3">
      <w:pPr>
        <w:numPr>
          <w:ilvl w:val="0"/>
          <w:numId w:val="6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отчет о проведенных мероприятиях, акциях и другое.</w:t>
      </w:r>
    </w:p>
    <w:p w14:paraId="4E9A069A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данном случае сайт позволяет педагогу не только презентовать свой педагогический опыт широкой аудитории, но и накапливать практически значимый материал, осуществлять рефлексию и корректировку своей педагогической деятельности.</w:t>
      </w:r>
    </w:p>
    <w:p w14:paraId="05FC21C8" w14:textId="77777777" w:rsidR="008371B3" w:rsidRPr="008371B3" w:rsidRDefault="008371B3" w:rsidP="008371B3">
      <w:pPr>
        <w:numPr>
          <w:ilvl w:val="0"/>
          <w:numId w:val="7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Советы родителям: </w:t>
      </w:r>
    </w:p>
    <w:p w14:paraId="34A8B559" w14:textId="77777777" w:rsidR="008371B3" w:rsidRPr="008371B3" w:rsidRDefault="008371B3" w:rsidP="008371B3">
      <w:pPr>
        <w:numPr>
          <w:ilvl w:val="0"/>
          <w:numId w:val="8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памятки, буклеты;</w:t>
      </w:r>
    </w:p>
    <w:p w14:paraId="4741D9F1" w14:textId="77777777" w:rsidR="008371B3" w:rsidRPr="008371B3" w:rsidRDefault="008371B3" w:rsidP="008371B3">
      <w:pPr>
        <w:numPr>
          <w:ilvl w:val="0"/>
          <w:numId w:val="8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советы родителям по отдельным аспектам воспитания;</w:t>
      </w:r>
    </w:p>
    <w:p w14:paraId="4452DEBF" w14:textId="77777777" w:rsidR="008371B3" w:rsidRPr="008371B3" w:rsidRDefault="008371B3" w:rsidP="008371B3">
      <w:pPr>
        <w:numPr>
          <w:ilvl w:val="0"/>
          <w:numId w:val="9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Достижения учащихся: </w:t>
      </w:r>
    </w:p>
    <w:p w14:paraId="3A382A51" w14:textId="77777777" w:rsidR="008371B3" w:rsidRPr="008371B3" w:rsidRDefault="008371B3" w:rsidP="008371B3">
      <w:pPr>
        <w:numPr>
          <w:ilvl w:val="0"/>
          <w:numId w:val="10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исследовательские и проектные работы,</w:t>
      </w:r>
    </w:p>
    <w:p w14:paraId="17BC329B" w14:textId="77777777" w:rsidR="008371B3" w:rsidRPr="008371B3" w:rsidRDefault="008371B3" w:rsidP="008371B3">
      <w:pPr>
        <w:numPr>
          <w:ilvl w:val="0"/>
          <w:numId w:val="10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дипломы,</w:t>
      </w:r>
    </w:p>
    <w:p w14:paraId="29EE1B3C" w14:textId="77777777" w:rsidR="008371B3" w:rsidRPr="008371B3" w:rsidRDefault="008371B3" w:rsidP="008371B3">
      <w:pPr>
        <w:numPr>
          <w:ilvl w:val="0"/>
          <w:numId w:val="10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грамоты,</w:t>
      </w:r>
    </w:p>
    <w:p w14:paraId="2E9785BE" w14:textId="77777777" w:rsidR="008371B3" w:rsidRPr="008371B3" w:rsidRDefault="008371B3" w:rsidP="008371B3">
      <w:pPr>
        <w:numPr>
          <w:ilvl w:val="0"/>
          <w:numId w:val="10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сертификаты учащихся и многое другое.</w:t>
      </w:r>
    </w:p>
    <w:p w14:paraId="05F2A5AA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Следует помнить, что информация о достижениях должна быть точна и конкретна. Например, если речь идет о конкурсе, то необходимо указать: кем он был организован, каков его статус, что представлялось в качестве конкурсных материалов. При отсутствии такого комментария информация о достижениях обесценивается и становится безликой и формальной.</w:t>
      </w:r>
    </w:p>
    <w:p w14:paraId="48CA23DA" w14:textId="77777777" w:rsidR="008371B3" w:rsidRPr="008371B3" w:rsidRDefault="008371B3" w:rsidP="008371B3">
      <w:pPr>
        <w:numPr>
          <w:ilvl w:val="0"/>
          <w:numId w:val="1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Фотогалерея </w:t>
      </w: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обычно быстро пополняется фотографиями, поэтому заранее следует предусмотреть ее многоступенчатую структуру, т. е. список в виде набора гиперссылок.</w:t>
      </w:r>
    </w:p>
    <w:p w14:paraId="0DCE4BC6" w14:textId="77777777" w:rsidR="008371B3" w:rsidRPr="008371B3" w:rsidRDefault="008371B3" w:rsidP="008371B3">
      <w:pPr>
        <w:numPr>
          <w:ilvl w:val="0"/>
          <w:numId w:val="1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Интерактивные формы общения и обратной связи:</w:t>
      </w:r>
    </w:p>
    <w:p w14:paraId="3E3D9BC9" w14:textId="77777777" w:rsidR="008371B3" w:rsidRPr="008371B3" w:rsidRDefault="008371B3" w:rsidP="008371B3">
      <w:pPr>
        <w:numPr>
          <w:ilvl w:val="0"/>
          <w:numId w:val="1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контактная информация, e-mail, ссылки на профили в социальных сетях, если такие имеются;</w:t>
      </w:r>
    </w:p>
    <w:p w14:paraId="5C8E31FA" w14:textId="77777777" w:rsidR="008371B3" w:rsidRPr="008371B3" w:rsidRDefault="008371B3" w:rsidP="008371B3">
      <w:pPr>
        <w:numPr>
          <w:ilvl w:val="0"/>
          <w:numId w:val="1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форум, чат или блог;</w:t>
      </w:r>
    </w:p>
    <w:p w14:paraId="56203A5B" w14:textId="77777777" w:rsidR="008371B3" w:rsidRPr="008371B3" w:rsidRDefault="008371B3" w:rsidP="008371B3">
      <w:pPr>
        <w:numPr>
          <w:ilvl w:val="0"/>
          <w:numId w:val="1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гостевая книга, отзывы посетителей;</w:t>
      </w:r>
    </w:p>
    <w:p w14:paraId="2D6B9C89" w14:textId="77777777" w:rsidR="008371B3" w:rsidRPr="008371B3" w:rsidRDefault="008371B3" w:rsidP="008371B3">
      <w:pPr>
        <w:numPr>
          <w:ilvl w:val="0"/>
          <w:numId w:val="1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опросы для различных категорий участников образовательного процесса;</w:t>
      </w:r>
    </w:p>
    <w:p w14:paraId="146107B1" w14:textId="77777777" w:rsidR="008371B3" w:rsidRPr="008371B3" w:rsidRDefault="008371B3" w:rsidP="008371B3">
      <w:pPr>
        <w:numPr>
          <w:ilvl w:val="0"/>
          <w:numId w:val="12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новостная лента.</w:t>
      </w:r>
    </w:p>
    <w:p w14:paraId="6970D58F" w14:textId="77777777" w:rsidR="008371B3" w:rsidRPr="008371B3" w:rsidRDefault="008371B3" w:rsidP="008371B3">
      <w:pPr>
        <w:numPr>
          <w:ilvl w:val="0"/>
          <w:numId w:val="13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Нормативно-правовая база профессиональной педагогической деятельности:</w:t>
      </w:r>
    </w:p>
    <w:p w14:paraId="28BDBAFF" w14:textId="77777777" w:rsidR="008371B3" w:rsidRPr="008371B3" w:rsidRDefault="008371B3" w:rsidP="008371B3">
      <w:pPr>
        <w:numPr>
          <w:ilvl w:val="0"/>
          <w:numId w:val="14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14:paraId="11BB9FA2" w14:textId="77777777" w:rsidR="008371B3" w:rsidRPr="008371B3" w:rsidRDefault="008371B3" w:rsidP="008371B3">
      <w:pPr>
        <w:numPr>
          <w:ilvl w:val="0"/>
          <w:numId w:val="14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информация об используемых в работе программах, учебно-методических комплектах и т.п.</w:t>
      </w:r>
    </w:p>
    <w:p w14:paraId="65E7B8E8" w14:textId="77777777" w:rsidR="008371B3" w:rsidRPr="008371B3" w:rsidRDefault="008371B3" w:rsidP="008371B3">
      <w:pPr>
        <w:spacing w:before="180" w:after="18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Итак, при создании сайта основное внимание следует обращать на его информационное наполнение. Качество предоставляемой информации является решающим фактором, определяющим практическую ценность сайта. Грамотно написанный текст, сопровождаемый хорошими графическими и мультимедийными иллюстрациями – вот признаки качественно организованной страницы.</w:t>
      </w:r>
    </w:p>
    <w:p w14:paraId="05AD78D2" w14:textId="77777777" w:rsidR="008371B3" w:rsidRPr="008371B3" w:rsidRDefault="008371B3" w:rsidP="008371B3">
      <w:pPr>
        <w:spacing w:after="12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Таблица 1. Критерии оценки интернет — ресурса педагогического работника</w:t>
      </w:r>
    </w:p>
    <w:tbl>
      <w:tblPr>
        <w:tblW w:w="130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757"/>
        <w:gridCol w:w="2341"/>
      </w:tblGrid>
      <w:tr w:rsidR="008371B3" w:rsidRPr="008371B3" w14:paraId="466AE63A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B00D047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9431248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D210995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 балл</w:t>
            </w:r>
          </w:p>
          <w:p w14:paraId="37796029" w14:textId="77777777" w:rsidR="008371B3" w:rsidRPr="008371B3" w:rsidRDefault="008371B3" w:rsidP="008371B3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критерию – 3 балла)</w:t>
            </w:r>
          </w:p>
        </w:tc>
      </w:tr>
      <w:tr w:rsidR="008371B3" w:rsidRPr="008371B3" w14:paraId="0985EB16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E0F170A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3F3978C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Актуальность и социально-педагогическая значимость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представляемого в материалах интернет-ресурса личного вклада педагогического работника в развитие образования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309C98C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1AD81C64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1985BB1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D02980C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Содержательная насыщенность и тематическая организованность представленной информации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Интернет — ресурс имеет богатое содержание, внутренний смысл, значение для различных участников образовательного процесса; информация четко структурирована по рубрикам, тематическим концентрам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7900336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1A5CF13E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FC5DFC6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2698A8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и методическая ценность размещенных материалов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представлены как материалы, демонстрирующие новые знания и способы действия в той предметной области, в которой специализируется педагог (и способствующие их освоению), так и методические разработки (сценарии или технологические карты образовательной и совместной деятельности, методические рекомендации, памятки и т.п.); оптимальность соотношения количества материалов и частоты их пополнения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4BB23E6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4BA4D723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A9FA452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96FE4F5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Оригинальность и новизна представленных разработок, творческий подход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имеют «авторское лицо», освещают новые идеи, подходы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4AF7EEB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3F9DE46A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DDE246C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E27FA62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Создание насыщенной, мотивирующей информационной среды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всех участников образовательного процесса: наличие мест представления индивидуальных и коллективных достижений, интерактивные формы общения и обратной связи, ориентация материалов на разные группы потребителей образовательной услуги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EBD4F73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604D67FE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50973E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9C6EC1B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Технологичность и репрезентативность (возможность заимствования) педагогического опыта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представлена система деятельности педагога: от концепции к программам, затем к планам, вслед за этим к конкретным образцам педагогической деятельности, ее результатам и эффектам, способам их диагностики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F5CA5B2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5739A0A2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49B5C4F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30FECB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Информационная компетентность автора интернет – ресурса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надежность (ссылки на авторитетные источники и аргументация собственным опытом) и современность представленной информации; </w:t>
            </w:r>
            <w:proofErr w:type="spellStart"/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культуросообразность</w:t>
            </w:r>
            <w:proofErr w:type="spellEnd"/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(ее соответствие возрасту и уровню восприятия конкретных адресатов, влияние на развитие всех участников интернет – общения); объективность информации (влияние на формирование целостного плюралистического взгляда на реальность)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DAB7F26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5352F467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8D439CC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0BA23DE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Демонстрация способности аттестуемого к анализу, осмыслению и представлению своей педагогической деятельности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описание результатов собственной педагогической деятельности по актуальным проблемам современного образования, аналитическое представление ее эффективности, продуктивности и перспективности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FFEF6E7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5B2DF600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076F041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DEBC979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Доступность информации и удобство пользования интернет — ресурсом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  релевантного поиска; 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 – общения.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99D1B52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1B3" w:rsidRPr="008371B3" w14:paraId="745C06BE" w14:textId="77777777" w:rsidTr="008371B3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D433658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688875D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1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Эстетика интернет – ресурса</w:t>
            </w:r>
            <w:r w:rsidRPr="0083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EBDD9DF" w14:textId="77777777" w:rsidR="008371B3" w:rsidRPr="008371B3" w:rsidRDefault="008371B3" w:rsidP="008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7B92D9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0 баллов – критерий не представлен</w:t>
      </w:r>
    </w:p>
    <w:p w14:paraId="64BD50FE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 балл – критерий представлен частично</w:t>
      </w:r>
    </w:p>
    <w:p w14:paraId="4DD90906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балла – критерий представлен на допустимом уровне</w:t>
      </w:r>
    </w:p>
    <w:p w14:paraId="1A3C0279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балла – критерий полностью представлен в интернет – ресурсе педагогического работника.</w:t>
      </w:r>
    </w:p>
    <w:p w14:paraId="0B37A6E4" w14:textId="77777777" w:rsidR="008371B3" w:rsidRPr="008371B3" w:rsidRDefault="008371B3" w:rsidP="008371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Первая квалификационная категория – от 21 до 23 баллов (70% и более)</w:t>
      </w:r>
    </w:p>
    <w:p w14:paraId="710A1E84" w14:textId="43258787" w:rsidR="008371B3" w:rsidRPr="008371B3" w:rsidRDefault="008371B3" w:rsidP="008371B3">
      <w:pPr>
        <w:spacing w:after="12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Высшая квалификационная категория – от 24 до 30 </w:t>
      </w:r>
      <w:bookmarkStart w:id="0" w:name="_GoBack"/>
      <w:bookmarkEnd w:id="0"/>
      <w:r w:rsidR="001B2900"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баллов (</w:t>
      </w:r>
      <w:r w:rsidRPr="008371B3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80% и более)</w:t>
      </w:r>
    </w:p>
    <w:p w14:paraId="1ABBD4FD" w14:textId="77777777" w:rsidR="00E937D6" w:rsidRDefault="001B2900"/>
    <w:sectPr w:rsidR="00E937D6" w:rsidSect="001B29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ABA"/>
    <w:multiLevelType w:val="multilevel"/>
    <w:tmpl w:val="8666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4A07"/>
    <w:multiLevelType w:val="multilevel"/>
    <w:tmpl w:val="718A5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5132"/>
    <w:multiLevelType w:val="multilevel"/>
    <w:tmpl w:val="78EEA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B39BD"/>
    <w:multiLevelType w:val="multilevel"/>
    <w:tmpl w:val="807EF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C6A7E"/>
    <w:multiLevelType w:val="multilevel"/>
    <w:tmpl w:val="4A0AC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4C67"/>
    <w:multiLevelType w:val="multilevel"/>
    <w:tmpl w:val="C27CB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3326E"/>
    <w:multiLevelType w:val="multilevel"/>
    <w:tmpl w:val="BB900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72BD9"/>
    <w:multiLevelType w:val="multilevel"/>
    <w:tmpl w:val="C6B49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80093"/>
    <w:multiLevelType w:val="multilevel"/>
    <w:tmpl w:val="5A7A7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213DA"/>
    <w:multiLevelType w:val="multilevel"/>
    <w:tmpl w:val="AB464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1434B"/>
    <w:multiLevelType w:val="multilevel"/>
    <w:tmpl w:val="CFC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315D9"/>
    <w:multiLevelType w:val="multilevel"/>
    <w:tmpl w:val="9FE8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A21D3"/>
    <w:multiLevelType w:val="multilevel"/>
    <w:tmpl w:val="B90C9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469FF"/>
    <w:multiLevelType w:val="multilevel"/>
    <w:tmpl w:val="6AA49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13"/>
    <w:rsid w:val="001B2900"/>
    <w:rsid w:val="005E291F"/>
    <w:rsid w:val="007B2573"/>
    <w:rsid w:val="008371B3"/>
    <w:rsid w:val="00E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03E7-8112-4CD4-948F-4298DEE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3</cp:revision>
  <dcterms:created xsi:type="dcterms:W3CDTF">2021-03-16T07:25:00Z</dcterms:created>
  <dcterms:modified xsi:type="dcterms:W3CDTF">2021-03-16T15:38:00Z</dcterms:modified>
</cp:coreProperties>
</file>